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02" w:rsidRPr="00221F73" w:rsidRDefault="00E41D02" w:rsidP="00E41D02">
      <w:pPr>
        <w:pStyle w:val="NormaleWeb"/>
        <w:jc w:val="center"/>
        <w:rPr>
          <w:rFonts w:ascii="Palatino Linotype" w:hAnsi="Palatino Linotype"/>
          <w:b/>
          <w:sz w:val="28"/>
          <w:szCs w:val="28"/>
        </w:rPr>
      </w:pPr>
      <w:r w:rsidRPr="00221F73">
        <w:rPr>
          <w:rFonts w:ascii="Palatino Linotype" w:hAnsi="Palatino Linotype"/>
          <w:b/>
          <w:sz w:val="28"/>
          <w:szCs w:val="28"/>
        </w:rPr>
        <w:fldChar w:fldCharType="begin"/>
      </w:r>
      <w:r w:rsidRPr="00221F73">
        <w:rPr>
          <w:rFonts w:ascii="Palatino Linotype" w:hAnsi="Palatino Linotype"/>
          <w:b/>
          <w:sz w:val="28"/>
          <w:szCs w:val="28"/>
        </w:rPr>
        <w:instrText xml:space="preserve"> HYPERLINK "http://www.aequitasadr.eu/wp-content/uploads/2017/10/sent.-Cass.-3.12.2015-n.24629.docx" </w:instrText>
      </w:r>
      <w:r w:rsidRPr="00221F73">
        <w:rPr>
          <w:rFonts w:ascii="Palatino Linotype" w:hAnsi="Palatino Linotype"/>
          <w:b/>
          <w:sz w:val="28"/>
          <w:szCs w:val="28"/>
        </w:rPr>
        <w:fldChar w:fldCharType="separate"/>
      </w:r>
      <w:r w:rsidR="00620D85" w:rsidRPr="00221F73">
        <w:rPr>
          <w:rStyle w:val="Collegamentoipertestuale"/>
          <w:rFonts w:ascii="Palatino Linotype" w:hAnsi="Palatino Linotype"/>
          <w:b/>
          <w:color w:val="auto"/>
          <w:sz w:val="28"/>
          <w:szCs w:val="28"/>
          <w:u w:val="none"/>
        </w:rPr>
        <w:t xml:space="preserve">Cassazione Civile </w:t>
      </w:r>
      <w:r w:rsidRPr="00221F73">
        <w:rPr>
          <w:rStyle w:val="Collegamentoipertestuale"/>
          <w:rFonts w:ascii="Palatino Linotype" w:hAnsi="Palatino Linotype"/>
          <w:b/>
          <w:color w:val="auto"/>
          <w:sz w:val="28"/>
          <w:szCs w:val="28"/>
          <w:u w:val="none"/>
        </w:rPr>
        <w:t>n.24629</w:t>
      </w:r>
      <w:r w:rsidRPr="00221F73">
        <w:rPr>
          <w:rFonts w:ascii="Palatino Linotype" w:hAnsi="Palatino Linotype"/>
          <w:b/>
          <w:sz w:val="28"/>
          <w:szCs w:val="28"/>
        </w:rPr>
        <w:fldChar w:fldCharType="end"/>
      </w:r>
      <w:r w:rsidRPr="00221F73">
        <w:rPr>
          <w:rFonts w:ascii="Palatino Linotype" w:hAnsi="Palatino Linotype"/>
          <w:b/>
          <w:sz w:val="28"/>
          <w:szCs w:val="28"/>
        </w:rPr>
        <w:t xml:space="preserve"> del 3.12.2015</w:t>
      </w:r>
    </w:p>
    <w:p w:rsidR="00E41D02" w:rsidRPr="00221F73" w:rsidRDefault="00E41D02" w:rsidP="00221F73">
      <w:pPr>
        <w:pStyle w:val="NormaleWeb"/>
        <w:jc w:val="center"/>
        <w:rPr>
          <w:rFonts w:ascii="Palatino Linotype" w:hAnsi="Palatino Linotype"/>
          <w:i/>
          <w:sz w:val="28"/>
          <w:szCs w:val="28"/>
        </w:rPr>
      </w:pPr>
      <w:r w:rsidRPr="00221F73">
        <w:rPr>
          <w:rFonts w:ascii="Palatino Linotype" w:hAnsi="Palatino Linotype"/>
          <w:i/>
          <w:sz w:val="28"/>
          <w:szCs w:val="28"/>
        </w:rPr>
        <w:t>La Cassazione afferma che nel giudizio di opposizione a decreto ingiuntivo l’onere di introdurre la mediazione grava sull’opponente in quanto è la parte che ha interesse a introdurre e a coltivare il giudizio di merito.</w:t>
      </w:r>
    </w:p>
    <w:p w:rsidR="00BE0372" w:rsidRPr="00221F73" w:rsidRDefault="00E41D02" w:rsidP="00221F73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221F73">
        <w:rPr>
          <w:rFonts w:ascii="Palatino Linotype" w:hAnsi="Palatino Linotype"/>
          <w:b/>
          <w:i/>
          <w:sz w:val="28"/>
          <w:szCs w:val="28"/>
        </w:rPr>
        <w:t>Testo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La (omissis) ha proposto ricorso per cassazione affidato a due motivi avverso la sentenza del 16.5.2013 con la quale la Corte d'Appello di Torino ' in un giudizio di 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a decreto </w:t>
      </w:r>
      <w:r w:rsidRPr="00221F73">
        <w:rPr>
          <w:rFonts w:ascii="Palatino Linotype" w:hAnsi="Palatino Linotype"/>
          <w:bCs/>
          <w:iCs/>
          <w:sz w:val="28"/>
          <w:szCs w:val="28"/>
        </w:rPr>
        <w:t>ingiuntivo</w:t>
      </w:r>
      <w:r w:rsidRPr="00221F73">
        <w:rPr>
          <w:rFonts w:ascii="Palatino Linotype" w:hAnsi="Palatino Linotype"/>
          <w:iCs/>
          <w:sz w:val="28"/>
          <w:szCs w:val="28"/>
        </w:rPr>
        <w:t xml:space="preserve"> emesso 'nei suoi confronti su ricorso della (omissis) per il pagamento di canoni di locazione ' aveva confermato la sentenza di primo grado che aveva dichiarato improcedibile 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proposta per il mancato avvio della </w:t>
      </w:r>
      <w:r w:rsidRPr="00221F73">
        <w:rPr>
          <w:rFonts w:ascii="Palatino Linotype" w:hAnsi="Palatino Linotype"/>
          <w:bCs/>
          <w:iCs/>
          <w:sz w:val="28"/>
          <w:szCs w:val="28"/>
        </w:rPr>
        <w:t>mediazione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</w:t>
      </w:r>
      <w:r w:rsidRPr="00221F73">
        <w:rPr>
          <w:rFonts w:ascii="Palatino Linotype" w:hAnsi="Palatino Linotype"/>
          <w:bCs/>
          <w:iCs/>
          <w:sz w:val="28"/>
          <w:szCs w:val="28"/>
        </w:rPr>
        <w:t>obbligatoria</w:t>
      </w:r>
      <w:r w:rsidRPr="00221F73">
        <w:rPr>
          <w:rFonts w:ascii="Palatino Linotype" w:hAnsi="Palatino Linotype"/>
          <w:iCs/>
          <w:sz w:val="28"/>
          <w:szCs w:val="28"/>
        </w:rPr>
        <w:t xml:space="preserve"> ai sensi dell'art. 5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d.lgs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n. 28 del 2010. Resiste con controricorso la (omissis)-</w:t>
      </w:r>
    </w:p>
    <w:p w:rsidR="00221F73" w:rsidRDefault="00221F73" w:rsidP="00E41D02">
      <w:pPr>
        <w:pStyle w:val="formattazionetesto"/>
        <w:spacing w:before="0" w:beforeAutospacing="0" w:after="0" w:afterAutospacing="0" w:line="240" w:lineRule="atLeast"/>
        <w:jc w:val="center"/>
        <w:rPr>
          <w:rFonts w:ascii="Palatino Linotype" w:hAnsi="Palatino Linotype"/>
          <w:iCs/>
          <w:sz w:val="28"/>
          <w:szCs w:val="28"/>
        </w:rPr>
      </w:pP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center"/>
        <w:rPr>
          <w:rFonts w:ascii="Palatino Linotype" w:hAnsi="Palatino Linotype"/>
          <w:b/>
          <w:i/>
          <w:iCs/>
          <w:sz w:val="28"/>
          <w:szCs w:val="28"/>
        </w:rPr>
      </w:pPr>
      <w:bookmarkStart w:id="0" w:name="_GoBack"/>
      <w:r w:rsidRPr="00221F73">
        <w:rPr>
          <w:rFonts w:ascii="Palatino Linotype" w:hAnsi="Palatino Linotype"/>
          <w:b/>
          <w:i/>
          <w:iCs/>
          <w:sz w:val="28"/>
          <w:szCs w:val="28"/>
        </w:rPr>
        <w:t>MOTIVI DELLA DECISIONE</w:t>
      </w:r>
    </w:p>
    <w:bookmarkEnd w:id="0"/>
    <w:p w:rsidR="00221F73" w:rsidRPr="00221F73" w:rsidRDefault="00221F73" w:rsidP="00E41D02">
      <w:pPr>
        <w:pStyle w:val="formattazionetesto"/>
        <w:spacing w:before="0" w:beforeAutospacing="0" w:after="0" w:afterAutospacing="0" w:line="240" w:lineRule="atLeast"/>
        <w:jc w:val="center"/>
        <w:rPr>
          <w:rFonts w:ascii="Palatino Linotype" w:hAnsi="Palatino Linotype"/>
          <w:iCs/>
          <w:sz w:val="28"/>
          <w:szCs w:val="28"/>
        </w:rPr>
      </w:pP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In via preliminare va disattesa l'eccezione di inammissibilità del ricorso sollevata dalla resistente.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Vero è che è ammissibile l'impugnazione con la quale l'appellante si limiti a dedurre </w:t>
      </w:r>
      <w:r w:rsidRPr="00221F73">
        <w:rPr>
          <w:rFonts w:ascii="Palatino Linotype" w:hAnsi="Palatino Linotype"/>
          <w:bCs/>
          <w:iCs/>
          <w:sz w:val="28"/>
          <w:szCs w:val="28"/>
        </w:rPr>
        <w:t>soltanto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vizi di rito avverso una </w:t>
      </w:r>
      <w:r w:rsidRPr="00221F73">
        <w:rPr>
          <w:rFonts w:ascii="Palatino Linotype" w:hAnsi="Palatino Linotype"/>
          <w:bCs/>
          <w:iCs/>
          <w:sz w:val="28"/>
          <w:szCs w:val="28"/>
        </w:rPr>
        <w:t>pronuncia</w:t>
      </w:r>
      <w:r w:rsidRPr="00221F73">
        <w:rPr>
          <w:rFonts w:ascii="Palatino Linotype" w:hAnsi="Palatino Linotype"/>
          <w:iCs/>
          <w:sz w:val="28"/>
          <w:szCs w:val="28"/>
        </w:rPr>
        <w:t xml:space="preserve"> che abbia deciso anche nel merito in senso a lui sfavorevole, solo ove i vizi denunciati comporterebbero, se fondati, una rimessione al primo giudice ai sensi degli artt. 353 e 354 c.p.c. Nelle ipotesi in cui, invece, il vizio denunciato non rientra in uno dei casi tassativamente previsti dai citati artt. 353 e 354 c.p.c, è necessario che l'appellante deduca ritualmente anche le questioni di merito.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Diversamente, l'appello fondato esclusivamente su vizi di rito è inammissibile, oltre che per un difetto di </w:t>
      </w:r>
      <w:r w:rsidRPr="00221F73">
        <w:rPr>
          <w:rFonts w:ascii="Palatino Linotype" w:hAnsi="Palatino Linotype"/>
          <w:bCs/>
          <w:iCs/>
          <w:sz w:val="28"/>
          <w:szCs w:val="28"/>
        </w:rPr>
        <w:t>interesse</w:t>
      </w:r>
      <w:r w:rsidRPr="00221F73">
        <w:rPr>
          <w:rFonts w:ascii="Palatino Linotype" w:hAnsi="Palatino Linotype"/>
          <w:iCs/>
          <w:sz w:val="28"/>
          <w:szCs w:val="28"/>
        </w:rPr>
        <w:t>, anche per non rispondenza al modello legale di impugnazione (S.U. 14.12.1998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n. 12541; da ultimo Cass. 29.1.2010 n. 2053; Cass.25.9.2012 n. 16272</w:t>
      </w:r>
      <w:proofErr w:type="gramStart"/>
      <w:r w:rsidRPr="00221F73">
        <w:rPr>
          <w:rFonts w:ascii="Palatino Linotype" w:hAnsi="Palatino Linotype"/>
          <w:iCs/>
          <w:sz w:val="28"/>
          <w:szCs w:val="28"/>
        </w:rPr>
        <w:t>) .</w:t>
      </w:r>
      <w:proofErr w:type="gramEnd"/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Ma questo solo se la </w:t>
      </w:r>
      <w:r w:rsidRPr="00221F73">
        <w:rPr>
          <w:rFonts w:ascii="Palatino Linotype" w:hAnsi="Palatino Linotype"/>
          <w:bCs/>
          <w:iCs/>
          <w:sz w:val="28"/>
          <w:szCs w:val="28"/>
        </w:rPr>
        <w:t>pronuncia</w:t>
      </w:r>
      <w:r w:rsidRPr="00221F73">
        <w:rPr>
          <w:rFonts w:ascii="Palatino Linotype" w:hAnsi="Palatino Linotype"/>
          <w:iCs/>
          <w:sz w:val="28"/>
          <w:szCs w:val="28"/>
        </w:rPr>
        <w:t xml:space="preserve"> abbia deciso anche nel merito in senso sfavorevole all'impugnante; situazione che non si è verificata nel caso in esame di </w:t>
      </w:r>
      <w:r w:rsidRPr="00221F73">
        <w:rPr>
          <w:rFonts w:ascii="Palatino Linotype" w:hAnsi="Palatino Linotype"/>
          <w:bCs/>
          <w:iCs/>
          <w:sz w:val="28"/>
          <w:szCs w:val="28"/>
        </w:rPr>
        <w:t>pronuncia</w:t>
      </w:r>
      <w:r w:rsidRPr="00221F73">
        <w:rPr>
          <w:rFonts w:ascii="Palatino Linotype" w:hAnsi="Palatino Linotype"/>
          <w:iCs/>
          <w:sz w:val="28"/>
          <w:szCs w:val="28"/>
        </w:rPr>
        <w:t xml:space="preserve">, solo in rito, sulla improcedibilità' della 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>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Con il primo motivo la ricorrente denuncia violazione, falsa applicazione di norma di diritto (art. 360, comma 1, n. 3, c.p.c): in particolare, violazione dell'art. 5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D.lgs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28/2010. La disposizione di cui all'art. 5 d.lgs. n. 28 del 2010, di non facile lettura, deve essere interpretata conformemente alla sua ratio.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lastRenderedPageBreak/>
        <w:t xml:space="preserve">La norma è stata costruita in funzione deflattiva e, pertanto, va interpretata alla luce del principio costituzionale del ragionevole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processo</w:t>
      </w:r>
      <w:r w:rsidRPr="00221F73">
        <w:rPr>
          <w:rFonts w:ascii="Palatino Linotype" w:hAnsi="Palatino Linotype"/>
          <w:iCs/>
          <w:sz w:val="28"/>
          <w:szCs w:val="28"/>
        </w:rPr>
        <w:t xml:space="preserve"> e, dunque, dell'</w:t>
      </w:r>
      <w:r w:rsidRPr="00221F73">
        <w:rPr>
          <w:rFonts w:ascii="Palatino Linotype" w:hAnsi="Palatino Linotype"/>
          <w:bCs/>
          <w:iCs/>
          <w:sz w:val="28"/>
          <w:szCs w:val="28"/>
        </w:rPr>
        <w:t>efficienza</w:t>
      </w:r>
      <w:r w:rsidRPr="00221F73">
        <w:rPr>
          <w:rFonts w:ascii="Palatino Linotype" w:hAnsi="Palatino Linotype"/>
          <w:iCs/>
          <w:sz w:val="28"/>
          <w:szCs w:val="28"/>
        </w:rPr>
        <w:t xml:space="preserve"> processuale. In questa prospettiva la norma, attraverso il meccanismo della </w:t>
      </w:r>
      <w:r w:rsidRPr="00221F73">
        <w:rPr>
          <w:rFonts w:ascii="Palatino Linotype" w:hAnsi="Palatino Linotype"/>
          <w:bCs/>
          <w:iCs/>
          <w:sz w:val="28"/>
          <w:szCs w:val="28"/>
        </w:rPr>
        <w:t>mediazione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</w:t>
      </w:r>
      <w:r w:rsidRPr="00221F73">
        <w:rPr>
          <w:rFonts w:ascii="Palatino Linotype" w:hAnsi="Palatino Linotype"/>
          <w:bCs/>
          <w:iCs/>
          <w:sz w:val="28"/>
          <w:szCs w:val="28"/>
        </w:rPr>
        <w:t>obbligatoria</w:t>
      </w:r>
      <w:r w:rsidRPr="00221F73">
        <w:rPr>
          <w:rFonts w:ascii="Palatino Linotype" w:hAnsi="Palatino Linotype"/>
          <w:iCs/>
          <w:sz w:val="28"/>
          <w:szCs w:val="28"/>
        </w:rPr>
        <w:t xml:space="preserve">, mira ' per così dire ' a rendere il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processo</w:t>
      </w:r>
      <w:r w:rsidRPr="00221F73">
        <w:rPr>
          <w:rFonts w:ascii="Palatino Linotype" w:hAnsi="Palatino Linotype"/>
          <w:iCs/>
          <w:sz w:val="28"/>
          <w:szCs w:val="28"/>
        </w:rPr>
        <w:t xml:space="preserve"> la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extrema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ratio: cioè l'ultima possibilità dopo che le altre possibilità sono risultate precluse.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Quindi l'onere di esperire il tentativo di </w:t>
      </w:r>
      <w:r w:rsidRPr="00221F73">
        <w:rPr>
          <w:rFonts w:ascii="Palatino Linotype" w:hAnsi="Palatino Linotype"/>
          <w:bCs/>
          <w:iCs/>
          <w:sz w:val="28"/>
          <w:szCs w:val="28"/>
        </w:rPr>
        <w:t>mediazione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deve allocarsi presso la parte che ha </w:t>
      </w:r>
      <w:r w:rsidRPr="00221F73">
        <w:rPr>
          <w:rFonts w:ascii="Palatino Linotype" w:hAnsi="Palatino Linotype"/>
          <w:bCs/>
          <w:iCs/>
          <w:sz w:val="28"/>
          <w:szCs w:val="28"/>
        </w:rPr>
        <w:t>interesse</w:t>
      </w:r>
      <w:r w:rsidRPr="00221F73">
        <w:rPr>
          <w:rFonts w:ascii="Palatino Linotype" w:hAnsi="Palatino Linotype"/>
          <w:iCs/>
          <w:sz w:val="28"/>
          <w:szCs w:val="28"/>
        </w:rPr>
        <w:t xml:space="preserve"> al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processo</w:t>
      </w:r>
      <w:r w:rsidRPr="00221F73">
        <w:rPr>
          <w:rFonts w:ascii="Palatino Linotype" w:hAnsi="Palatino Linotype"/>
          <w:iCs/>
          <w:sz w:val="28"/>
          <w:szCs w:val="28"/>
        </w:rPr>
        <w:t xml:space="preserve"> e ha il potere di iniziare il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processo</w:t>
      </w:r>
      <w:r w:rsidRPr="00221F73">
        <w:rPr>
          <w:rFonts w:ascii="Palatino Linotype" w:hAnsi="Palatino Linotype"/>
          <w:iCs/>
          <w:sz w:val="28"/>
          <w:szCs w:val="28"/>
        </w:rPr>
        <w:t>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Nel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procedimento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per decreto </w:t>
      </w:r>
      <w:r w:rsidRPr="00221F73">
        <w:rPr>
          <w:rFonts w:ascii="Palatino Linotype" w:hAnsi="Palatino Linotype"/>
          <w:bCs/>
          <w:iCs/>
          <w:sz w:val="28"/>
          <w:szCs w:val="28"/>
        </w:rPr>
        <w:t>ingiuntivo</w:t>
      </w:r>
      <w:r w:rsidRPr="00221F73">
        <w:rPr>
          <w:rFonts w:ascii="Palatino Linotype" w:hAnsi="Palatino Linotype"/>
          <w:iCs/>
          <w:sz w:val="28"/>
          <w:szCs w:val="28"/>
        </w:rPr>
        <w:t xml:space="preserve"> cui segue 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, la difficoltà di individuare il portatore dell'onere deriva dal fatto che si verifica una inversione logica tra </w:t>
      </w:r>
      <w:r w:rsidRPr="00221F73">
        <w:rPr>
          <w:rFonts w:ascii="Palatino Linotype" w:hAnsi="Palatino Linotype"/>
          <w:bCs/>
          <w:iCs/>
          <w:sz w:val="28"/>
          <w:szCs w:val="28"/>
        </w:rPr>
        <w:t>rapporto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</w:t>
      </w:r>
      <w:r w:rsidRPr="00221F73">
        <w:rPr>
          <w:rFonts w:ascii="Palatino Linotype" w:hAnsi="Palatino Linotype"/>
          <w:bCs/>
          <w:iCs/>
          <w:sz w:val="28"/>
          <w:szCs w:val="28"/>
        </w:rPr>
        <w:t>sostanziale</w:t>
      </w:r>
      <w:r w:rsidRPr="00221F73">
        <w:rPr>
          <w:rFonts w:ascii="Palatino Linotype" w:hAnsi="Palatino Linotype"/>
          <w:iCs/>
          <w:sz w:val="28"/>
          <w:szCs w:val="28"/>
        </w:rPr>
        <w:t xml:space="preserve"> e </w:t>
      </w:r>
      <w:r w:rsidRPr="00221F73">
        <w:rPr>
          <w:rFonts w:ascii="Palatino Linotype" w:hAnsi="Palatino Linotype"/>
          <w:bCs/>
          <w:iCs/>
          <w:sz w:val="28"/>
          <w:szCs w:val="28"/>
        </w:rPr>
        <w:t>rapporto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processuale, nel senso che il creditore del </w:t>
      </w:r>
      <w:r w:rsidRPr="00221F73">
        <w:rPr>
          <w:rFonts w:ascii="Palatino Linotype" w:hAnsi="Palatino Linotype"/>
          <w:bCs/>
          <w:iCs/>
          <w:sz w:val="28"/>
          <w:szCs w:val="28"/>
        </w:rPr>
        <w:t>rapporto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</w:t>
      </w:r>
      <w:r w:rsidRPr="00221F73">
        <w:rPr>
          <w:rFonts w:ascii="Palatino Linotype" w:hAnsi="Palatino Linotype"/>
          <w:bCs/>
          <w:iCs/>
          <w:sz w:val="28"/>
          <w:szCs w:val="28"/>
        </w:rPr>
        <w:t>sostanziale</w:t>
      </w:r>
      <w:r w:rsidRPr="00221F73">
        <w:rPr>
          <w:rFonts w:ascii="Palatino Linotype" w:hAnsi="Palatino Linotype"/>
          <w:iCs/>
          <w:sz w:val="28"/>
          <w:szCs w:val="28"/>
        </w:rPr>
        <w:t xml:space="preserve"> diventa l'opposto nel giudizio di 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>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Questo può portare ad un errato automatismo logico per cui si individua nel titolare del </w:t>
      </w:r>
      <w:r w:rsidRPr="00221F73">
        <w:rPr>
          <w:rFonts w:ascii="Palatino Linotype" w:hAnsi="Palatino Linotype"/>
          <w:bCs/>
          <w:iCs/>
          <w:sz w:val="28"/>
          <w:szCs w:val="28"/>
        </w:rPr>
        <w:t>rapporto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</w:t>
      </w:r>
      <w:r w:rsidRPr="00221F73">
        <w:rPr>
          <w:rFonts w:ascii="Palatino Linotype" w:hAnsi="Palatino Linotype"/>
          <w:bCs/>
          <w:iCs/>
          <w:sz w:val="28"/>
          <w:szCs w:val="28"/>
        </w:rPr>
        <w:t>sostanziale</w:t>
      </w:r>
      <w:r w:rsidRPr="00221F73">
        <w:rPr>
          <w:rFonts w:ascii="Palatino Linotype" w:hAnsi="Palatino Linotype"/>
          <w:iCs/>
          <w:sz w:val="28"/>
          <w:szCs w:val="28"/>
        </w:rPr>
        <w:t xml:space="preserve"> (che normalmente è l'attore nel </w:t>
      </w:r>
      <w:r w:rsidRPr="00221F73">
        <w:rPr>
          <w:rFonts w:ascii="Palatino Linotype" w:hAnsi="Palatino Linotype"/>
          <w:bCs/>
          <w:iCs/>
          <w:sz w:val="28"/>
          <w:szCs w:val="28"/>
        </w:rPr>
        <w:t>rapporto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processuale) la parte sulla quale grava 1'onere.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Ma in realtà ' avendo come guida il criterio ermeneutico dell'</w:t>
      </w:r>
      <w:r w:rsidRPr="00221F73">
        <w:rPr>
          <w:rFonts w:ascii="Palatino Linotype" w:hAnsi="Palatino Linotype"/>
          <w:bCs/>
          <w:iCs/>
          <w:sz w:val="28"/>
          <w:szCs w:val="28"/>
        </w:rPr>
        <w:t>interesse</w:t>
      </w:r>
      <w:r w:rsidRPr="00221F73">
        <w:rPr>
          <w:rFonts w:ascii="Palatino Linotype" w:hAnsi="Palatino Linotype"/>
          <w:iCs/>
          <w:sz w:val="28"/>
          <w:szCs w:val="28"/>
        </w:rPr>
        <w:t xml:space="preserve"> e del potere di </w:t>
      </w:r>
      <w:r w:rsidRPr="00221F73">
        <w:rPr>
          <w:rFonts w:ascii="Palatino Linotype" w:hAnsi="Palatino Linotype"/>
          <w:bCs/>
          <w:iCs/>
          <w:sz w:val="28"/>
          <w:szCs w:val="28"/>
        </w:rPr>
        <w:t>introdurre</w:t>
      </w:r>
      <w:r w:rsidRPr="00221F73">
        <w:rPr>
          <w:rFonts w:ascii="Palatino Linotype" w:hAnsi="Palatino Linotype"/>
          <w:iCs/>
          <w:sz w:val="28"/>
          <w:szCs w:val="28"/>
        </w:rPr>
        <w:t xml:space="preserve"> il giudizio di cognizione ' la </w:t>
      </w:r>
      <w:r w:rsidRPr="00221F73">
        <w:rPr>
          <w:rFonts w:ascii="Palatino Linotype" w:hAnsi="Palatino Linotype"/>
          <w:bCs/>
          <w:iCs/>
          <w:sz w:val="28"/>
          <w:szCs w:val="28"/>
        </w:rPr>
        <w:t>soluzione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deve essere quella opposta.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Invero, attraverso il decreto </w:t>
      </w:r>
      <w:r w:rsidRPr="00221F73">
        <w:rPr>
          <w:rFonts w:ascii="Palatino Linotype" w:hAnsi="Palatino Linotype"/>
          <w:bCs/>
          <w:iCs/>
          <w:sz w:val="28"/>
          <w:szCs w:val="28"/>
        </w:rPr>
        <w:t>ingiuntivo</w:t>
      </w:r>
      <w:r w:rsidRPr="00221F73">
        <w:rPr>
          <w:rFonts w:ascii="Palatino Linotype" w:hAnsi="Palatino Linotype"/>
          <w:iCs/>
          <w:sz w:val="28"/>
          <w:szCs w:val="28"/>
        </w:rPr>
        <w:t>, l'attore ha scelto la linea deflattiva coerente con la logica dell'</w:t>
      </w:r>
      <w:r w:rsidRPr="00221F73">
        <w:rPr>
          <w:rFonts w:ascii="Palatino Linotype" w:hAnsi="Palatino Linotype"/>
          <w:bCs/>
          <w:iCs/>
          <w:sz w:val="28"/>
          <w:szCs w:val="28"/>
        </w:rPr>
        <w:t>efficienza</w:t>
      </w:r>
      <w:r w:rsidRPr="00221F73">
        <w:rPr>
          <w:rFonts w:ascii="Palatino Linotype" w:hAnsi="Palatino Linotype"/>
          <w:iCs/>
          <w:sz w:val="28"/>
          <w:szCs w:val="28"/>
        </w:rPr>
        <w:t xml:space="preserve"> processuale e della ragionevole durata del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processo</w:t>
      </w:r>
      <w:r w:rsidRPr="00221F73">
        <w:rPr>
          <w:rFonts w:ascii="Palatino Linotype" w:hAnsi="Palatino Linotype"/>
          <w:iCs/>
          <w:sz w:val="28"/>
          <w:szCs w:val="28"/>
        </w:rPr>
        <w:t>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È 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opponente</w:t>
      </w:r>
      <w:r w:rsidRPr="00221F73">
        <w:rPr>
          <w:rFonts w:ascii="Palatino Linotype" w:hAnsi="Palatino Linotype"/>
          <w:iCs/>
          <w:sz w:val="28"/>
          <w:szCs w:val="28"/>
        </w:rPr>
        <w:t xml:space="preserve"> che ha il potere e l'</w:t>
      </w:r>
      <w:r w:rsidRPr="00221F73">
        <w:rPr>
          <w:rFonts w:ascii="Palatino Linotype" w:hAnsi="Palatino Linotype"/>
          <w:bCs/>
          <w:iCs/>
          <w:sz w:val="28"/>
          <w:szCs w:val="28"/>
        </w:rPr>
        <w:t>interesse</w:t>
      </w:r>
      <w:r w:rsidRPr="00221F73">
        <w:rPr>
          <w:rFonts w:ascii="Palatino Linotype" w:hAnsi="Palatino Linotype"/>
          <w:iCs/>
          <w:sz w:val="28"/>
          <w:szCs w:val="28"/>
        </w:rPr>
        <w:t xml:space="preserve"> ad </w:t>
      </w:r>
      <w:r w:rsidRPr="00221F73">
        <w:rPr>
          <w:rFonts w:ascii="Palatino Linotype" w:hAnsi="Palatino Linotype"/>
          <w:bCs/>
          <w:iCs/>
          <w:sz w:val="28"/>
          <w:szCs w:val="28"/>
        </w:rPr>
        <w:t>introdurre</w:t>
      </w:r>
      <w:r w:rsidRPr="00221F73">
        <w:rPr>
          <w:rFonts w:ascii="Palatino Linotype" w:hAnsi="Palatino Linotype"/>
          <w:iCs/>
          <w:sz w:val="28"/>
          <w:szCs w:val="28"/>
        </w:rPr>
        <w:t xml:space="preserve"> il giudizio di merito, cioè la </w:t>
      </w:r>
      <w:r w:rsidRPr="00221F73">
        <w:rPr>
          <w:rFonts w:ascii="Palatino Linotype" w:hAnsi="Palatino Linotype"/>
          <w:bCs/>
          <w:iCs/>
          <w:sz w:val="28"/>
          <w:szCs w:val="28"/>
        </w:rPr>
        <w:t>soluzione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più dispendiosa, osteggiata dal legislatore.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È dunque sull'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opponente</w:t>
      </w:r>
      <w:r w:rsidRPr="00221F73">
        <w:rPr>
          <w:rFonts w:ascii="Palatino Linotype" w:hAnsi="Palatino Linotype"/>
          <w:iCs/>
          <w:sz w:val="28"/>
          <w:szCs w:val="28"/>
        </w:rPr>
        <w:t xml:space="preserve"> che deve gravare l'onere della </w:t>
      </w:r>
      <w:r w:rsidRPr="00221F73">
        <w:rPr>
          <w:rFonts w:ascii="Palatino Linotype" w:hAnsi="Palatino Linotype"/>
          <w:bCs/>
          <w:iCs/>
          <w:sz w:val="28"/>
          <w:szCs w:val="28"/>
        </w:rPr>
        <w:t>mediazione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</w:t>
      </w:r>
      <w:r w:rsidRPr="00221F73">
        <w:rPr>
          <w:rFonts w:ascii="Palatino Linotype" w:hAnsi="Palatino Linotype"/>
          <w:bCs/>
          <w:iCs/>
          <w:sz w:val="28"/>
          <w:szCs w:val="28"/>
        </w:rPr>
        <w:t>obbligatoria</w:t>
      </w:r>
      <w:r w:rsidRPr="00221F73">
        <w:rPr>
          <w:rFonts w:ascii="Palatino Linotype" w:hAnsi="Palatino Linotype"/>
          <w:iCs/>
          <w:sz w:val="28"/>
          <w:szCs w:val="28"/>
        </w:rPr>
        <w:t xml:space="preserve">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perchè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è 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opponente</w:t>
      </w:r>
      <w:r w:rsidRPr="00221F73">
        <w:rPr>
          <w:rFonts w:ascii="Palatino Linotype" w:hAnsi="Palatino Linotype"/>
          <w:iCs/>
          <w:sz w:val="28"/>
          <w:szCs w:val="28"/>
        </w:rPr>
        <w:t xml:space="preserve"> che intende precludere la via breve per percorrere la via lunga.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La diversa </w:t>
      </w:r>
      <w:r w:rsidRPr="00221F73">
        <w:rPr>
          <w:rFonts w:ascii="Palatino Linotype" w:hAnsi="Palatino Linotype"/>
          <w:bCs/>
          <w:iCs/>
          <w:sz w:val="28"/>
          <w:szCs w:val="28"/>
        </w:rPr>
        <w:t>soluzione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sarebbe palesemente irrazionale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perchè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premierebbe la passività dell'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opponente</w:t>
      </w:r>
      <w:r w:rsidRPr="00221F73">
        <w:rPr>
          <w:rFonts w:ascii="Palatino Linotype" w:hAnsi="Palatino Linotype"/>
          <w:iCs/>
          <w:sz w:val="28"/>
          <w:szCs w:val="28"/>
        </w:rPr>
        <w:t xml:space="preserve"> e accrescerebbe gli oneri della parte creditrice.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Del resto, non si vede a quale logica di </w:t>
      </w:r>
      <w:r w:rsidRPr="00221F73">
        <w:rPr>
          <w:rFonts w:ascii="Palatino Linotype" w:hAnsi="Palatino Linotype"/>
          <w:bCs/>
          <w:iCs/>
          <w:sz w:val="28"/>
          <w:szCs w:val="28"/>
        </w:rPr>
        <w:t>efficienza</w:t>
      </w:r>
      <w:r w:rsidRPr="00221F73">
        <w:rPr>
          <w:rFonts w:ascii="Palatino Linotype" w:hAnsi="Palatino Linotype"/>
          <w:iCs/>
          <w:sz w:val="28"/>
          <w:szCs w:val="28"/>
        </w:rPr>
        <w:t xml:space="preserve"> risponda una interpretazione che accolli al creditore del decreto </w:t>
      </w:r>
      <w:r w:rsidRPr="00221F73">
        <w:rPr>
          <w:rFonts w:ascii="Palatino Linotype" w:hAnsi="Palatino Linotype"/>
          <w:bCs/>
          <w:iCs/>
          <w:sz w:val="28"/>
          <w:szCs w:val="28"/>
        </w:rPr>
        <w:t>ingiuntivo</w:t>
      </w:r>
      <w:r w:rsidRPr="00221F73">
        <w:rPr>
          <w:rFonts w:ascii="Palatino Linotype" w:hAnsi="Palatino Linotype"/>
          <w:iCs/>
          <w:sz w:val="28"/>
          <w:szCs w:val="28"/>
        </w:rPr>
        <w:t xml:space="preserve"> l'onere di effettuare il tentativo di </w:t>
      </w:r>
      <w:r w:rsidRPr="00221F73">
        <w:rPr>
          <w:rFonts w:ascii="Palatino Linotype" w:hAnsi="Palatino Linotype"/>
          <w:bCs/>
          <w:iCs/>
          <w:sz w:val="28"/>
          <w:szCs w:val="28"/>
        </w:rPr>
        <w:t>mediazione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quando ancora non si sa se ci sarà 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allo stesso decreto </w:t>
      </w:r>
      <w:r w:rsidRPr="00221F73">
        <w:rPr>
          <w:rFonts w:ascii="Palatino Linotype" w:hAnsi="Palatino Linotype"/>
          <w:bCs/>
          <w:iCs/>
          <w:sz w:val="28"/>
          <w:szCs w:val="28"/>
        </w:rPr>
        <w:t>ingiuntivo</w:t>
      </w:r>
      <w:r w:rsidRPr="00221F73">
        <w:rPr>
          <w:rFonts w:ascii="Palatino Linotype" w:hAnsi="Palatino Linotype"/>
          <w:iCs/>
          <w:sz w:val="28"/>
          <w:szCs w:val="28"/>
        </w:rPr>
        <w:t>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È, dunque, 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opponente</w:t>
      </w:r>
      <w:r w:rsidRPr="00221F73">
        <w:rPr>
          <w:rFonts w:ascii="Palatino Linotype" w:hAnsi="Palatino Linotype"/>
          <w:iCs/>
          <w:sz w:val="28"/>
          <w:szCs w:val="28"/>
        </w:rPr>
        <w:t xml:space="preserve"> ad avere </w:t>
      </w:r>
      <w:r w:rsidRPr="00221F73">
        <w:rPr>
          <w:rFonts w:ascii="Palatino Linotype" w:hAnsi="Palatino Linotype"/>
          <w:bCs/>
          <w:iCs/>
          <w:sz w:val="28"/>
          <w:szCs w:val="28"/>
        </w:rPr>
        <w:t>interesse</w:t>
      </w:r>
      <w:r w:rsidRPr="00221F73">
        <w:rPr>
          <w:rFonts w:ascii="Palatino Linotype" w:hAnsi="Palatino Linotype"/>
          <w:iCs/>
          <w:sz w:val="28"/>
          <w:szCs w:val="28"/>
        </w:rPr>
        <w:t xml:space="preserve"> ad avviare il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procedimento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di </w:t>
      </w:r>
      <w:r w:rsidRPr="00221F73">
        <w:rPr>
          <w:rFonts w:ascii="Palatino Linotype" w:hAnsi="Palatino Linotype"/>
          <w:bCs/>
          <w:iCs/>
          <w:sz w:val="28"/>
          <w:szCs w:val="28"/>
        </w:rPr>
        <w:t>mediazione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pena il </w:t>
      </w:r>
      <w:r w:rsidRPr="00221F73">
        <w:rPr>
          <w:rFonts w:ascii="Palatino Linotype" w:hAnsi="Palatino Linotype"/>
          <w:bCs/>
          <w:iCs/>
          <w:sz w:val="28"/>
          <w:szCs w:val="28"/>
        </w:rPr>
        <w:t>consolidamento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degli effetti del decreto </w:t>
      </w:r>
      <w:r w:rsidRPr="00221F73">
        <w:rPr>
          <w:rFonts w:ascii="Palatino Linotype" w:hAnsi="Palatino Linotype"/>
          <w:bCs/>
          <w:iCs/>
          <w:sz w:val="28"/>
          <w:szCs w:val="28"/>
        </w:rPr>
        <w:t>ingiuntivo</w:t>
      </w:r>
      <w:r w:rsidRPr="00221F73">
        <w:rPr>
          <w:rFonts w:ascii="Palatino Linotype" w:hAnsi="Palatino Linotype"/>
          <w:iCs/>
          <w:sz w:val="28"/>
          <w:szCs w:val="28"/>
        </w:rPr>
        <w:t xml:space="preserve"> ex art. 653 </w:t>
      </w:r>
      <w:proofErr w:type="gramStart"/>
      <w:r w:rsidRPr="00221F73">
        <w:rPr>
          <w:rFonts w:ascii="Palatino Linotype" w:hAnsi="Palatino Linotype"/>
          <w:iCs/>
          <w:sz w:val="28"/>
          <w:szCs w:val="28"/>
        </w:rPr>
        <w:t>c.p.c..</w:t>
      </w:r>
      <w:proofErr w:type="gramEnd"/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lastRenderedPageBreak/>
        <w:t>Soltanto quando 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sarà dichiarata procedibile riprenderanno le normali posizioni delle parti: </w:t>
      </w:r>
      <w:r w:rsidRPr="00221F73">
        <w:rPr>
          <w:rFonts w:ascii="Palatino Linotype" w:hAnsi="Palatino Linotype"/>
          <w:bCs/>
          <w:iCs/>
          <w:sz w:val="28"/>
          <w:szCs w:val="28"/>
        </w:rPr>
        <w:t>opponente</w:t>
      </w:r>
      <w:r w:rsidRPr="00221F73">
        <w:rPr>
          <w:rFonts w:ascii="Palatino Linotype" w:hAnsi="Palatino Linotype"/>
          <w:iCs/>
          <w:sz w:val="28"/>
          <w:szCs w:val="28"/>
        </w:rPr>
        <w:t xml:space="preserve"> convenuto </w:t>
      </w:r>
      <w:r w:rsidRPr="00221F73">
        <w:rPr>
          <w:rFonts w:ascii="Palatino Linotype" w:hAnsi="Palatino Linotype"/>
          <w:bCs/>
          <w:iCs/>
          <w:sz w:val="28"/>
          <w:szCs w:val="28"/>
        </w:rPr>
        <w:t>sostanziale</w:t>
      </w:r>
      <w:r w:rsidRPr="00221F73">
        <w:rPr>
          <w:rFonts w:ascii="Palatino Linotype" w:hAnsi="Palatino Linotype"/>
          <w:iCs/>
          <w:sz w:val="28"/>
          <w:szCs w:val="28"/>
        </w:rPr>
        <w:t xml:space="preserve">, opposto ' attore </w:t>
      </w:r>
      <w:r w:rsidRPr="00221F73">
        <w:rPr>
          <w:rFonts w:ascii="Palatino Linotype" w:hAnsi="Palatino Linotype"/>
          <w:bCs/>
          <w:iCs/>
          <w:sz w:val="28"/>
          <w:szCs w:val="28"/>
        </w:rPr>
        <w:t>sostanziale</w:t>
      </w:r>
      <w:r w:rsidRPr="00221F73">
        <w:rPr>
          <w:rFonts w:ascii="Palatino Linotype" w:hAnsi="Palatino Linotype"/>
          <w:iCs/>
          <w:sz w:val="28"/>
          <w:szCs w:val="28"/>
        </w:rPr>
        <w:t>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Ma nella fase precedente sarà il solo </w:t>
      </w:r>
      <w:r w:rsidRPr="00221F73">
        <w:rPr>
          <w:rFonts w:ascii="Palatino Linotype" w:hAnsi="Palatino Linotype"/>
          <w:bCs/>
          <w:iCs/>
          <w:sz w:val="28"/>
          <w:szCs w:val="28"/>
        </w:rPr>
        <w:t>opponente</w:t>
      </w:r>
      <w:r w:rsidRPr="00221F73">
        <w:rPr>
          <w:rFonts w:ascii="Palatino Linotype" w:hAnsi="Palatino Linotype"/>
          <w:iCs/>
          <w:sz w:val="28"/>
          <w:szCs w:val="28"/>
        </w:rPr>
        <w:t xml:space="preserve">, quale unico interessato, ad avere l'onere di </w:t>
      </w:r>
      <w:r w:rsidRPr="00221F73">
        <w:rPr>
          <w:rFonts w:ascii="Palatino Linotype" w:hAnsi="Palatino Linotype"/>
          <w:bCs/>
          <w:iCs/>
          <w:sz w:val="28"/>
          <w:szCs w:val="28"/>
        </w:rPr>
        <w:t>introdurre</w:t>
      </w:r>
      <w:r w:rsidRPr="00221F73">
        <w:rPr>
          <w:rFonts w:ascii="Palatino Linotype" w:hAnsi="Palatino Linotype"/>
          <w:iCs/>
          <w:sz w:val="28"/>
          <w:szCs w:val="28"/>
        </w:rPr>
        <w:t xml:space="preserve"> il </w:t>
      </w:r>
      <w:r w:rsidRPr="00221F73">
        <w:rPr>
          <w:rFonts w:ascii="Palatino Linotype" w:hAnsi="Palatino Linotype"/>
          <w:bCs/>
          <w:iCs/>
          <w:sz w:val="28"/>
          <w:szCs w:val="28"/>
        </w:rPr>
        <w:t>procedimento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di </w:t>
      </w:r>
      <w:r w:rsidRPr="00221F73">
        <w:rPr>
          <w:rFonts w:ascii="Palatino Linotype" w:hAnsi="Palatino Linotype"/>
          <w:bCs/>
          <w:iCs/>
          <w:sz w:val="28"/>
          <w:szCs w:val="28"/>
        </w:rPr>
        <w:t>mediazione</w:t>
      </w:r>
      <w:r w:rsidRPr="00221F73">
        <w:rPr>
          <w:rFonts w:ascii="Palatino Linotype" w:hAnsi="Palatino Linotype"/>
          <w:iCs/>
          <w:sz w:val="28"/>
          <w:szCs w:val="28"/>
        </w:rPr>
        <w:t>; diversamente, l'</w:t>
      </w:r>
      <w:r w:rsidRPr="00221F73">
        <w:rPr>
          <w:rFonts w:ascii="Palatino Linotype" w:hAnsi="Palatino Linotype"/>
          <w:bCs/>
          <w:iCs/>
          <w:sz w:val="28"/>
          <w:szCs w:val="28"/>
        </w:rPr>
        <w:t>opposizione</w:t>
      </w:r>
      <w:r w:rsidRPr="00221F73">
        <w:rPr>
          <w:rFonts w:ascii="Palatino Linotype" w:hAnsi="Palatino Linotype"/>
          <w:iCs/>
          <w:sz w:val="28"/>
          <w:szCs w:val="28"/>
        </w:rPr>
        <w:t xml:space="preserve"> sarà improcedibile.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Il motivo, quindi, non è fondato.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Con il secondo motivo si denuncia vizio di omessa, insufficiente, e comunque contraddittoria, motivazione circa il fatto controverso e decisivo per il giudizio (art. 360, comma 1°, n. 5, c.p.c), Il motivo è inammissibile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perchè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aspecifico.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La ricorrente, al di là della critica, </w:t>
      </w:r>
      <w:r w:rsidRPr="00221F73">
        <w:rPr>
          <w:rFonts w:ascii="Palatino Linotype" w:hAnsi="Palatino Linotype"/>
          <w:bCs/>
          <w:iCs/>
          <w:sz w:val="28"/>
          <w:szCs w:val="28"/>
        </w:rPr>
        <w:t>soltanto</w:t>
      </w:r>
      <w:r w:rsidRPr="00221F73">
        <w:rPr>
          <w:rFonts w:ascii="Palatino Linotype" w:hAnsi="Palatino Linotype"/>
          <w:iCs/>
          <w:sz w:val="28"/>
          <w:szCs w:val="28"/>
        </w:rPr>
        <w:t xml:space="preserve"> enunciata, non specifica, ne' riporta in ricorso, quali siano le parti della motivazione insufficienti, carenti o contraddittorie, ne' indica quali siano le ragioni della decisività degli errori motivazionali; vai a dire la loro rilevanza ai fini della decisione.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Conclusivamente il ricorso è rigettato.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La novità delle questioni trattate giustifica la compensazione delle spese.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Sussistono le condizioni per l'applicazione del disposto dell'art.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13 e. 1 quater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dpr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n. 115/2002 introdotto dalla legge 228 del 2012.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center"/>
        <w:rPr>
          <w:rFonts w:ascii="Palatino Linotype" w:hAnsi="Palatino Linotype"/>
          <w:b/>
          <w:iCs/>
          <w:sz w:val="28"/>
          <w:szCs w:val="28"/>
        </w:rPr>
      </w:pPr>
      <w:r w:rsidRPr="00221F73">
        <w:rPr>
          <w:rFonts w:ascii="Palatino Linotype" w:hAnsi="Palatino Linotype"/>
          <w:b/>
          <w:iCs/>
          <w:sz w:val="28"/>
          <w:szCs w:val="28"/>
        </w:rPr>
        <w:t>P.Q.M.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La Corte rigetta il ricorso Compensa le spese.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 xml:space="preserve">Ai sensi dell'art. 13, comma 1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guater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del </w:t>
      </w:r>
      <w:proofErr w:type="spellStart"/>
      <w:r w:rsidRPr="00221F73">
        <w:rPr>
          <w:rFonts w:ascii="Palatino Linotype" w:hAnsi="Palatino Linotype"/>
          <w:iCs/>
          <w:sz w:val="28"/>
          <w:szCs w:val="28"/>
        </w:rPr>
        <w:t>d.p.r.</w:t>
      </w:r>
      <w:proofErr w:type="spellEnd"/>
      <w:r w:rsidRPr="00221F73">
        <w:rPr>
          <w:rFonts w:ascii="Palatino Linotype" w:hAnsi="Palatino Linotype"/>
          <w:iCs/>
          <w:sz w:val="28"/>
          <w:szCs w:val="28"/>
        </w:rPr>
        <w:t xml:space="preserve"> n. 115/2002, dà atto della sussistenza dei presupposti per il versamento, da parte della ricorrente, dell'ulteriore importo a titolo di contributo unificato pari a quello dovuto per il ricorso, a norma del comma 1- bis, dello stesso art. 13.</w:t>
      </w:r>
    </w:p>
    <w:p w:rsidR="00E41D02" w:rsidRPr="00221F73" w:rsidRDefault="00E41D02" w:rsidP="00E41D02">
      <w:pPr>
        <w:pStyle w:val="formattazionetesto"/>
        <w:spacing w:before="0" w:beforeAutospacing="0" w:after="0" w:afterAutospacing="0" w:line="240" w:lineRule="atLeast"/>
        <w:jc w:val="both"/>
        <w:rPr>
          <w:rFonts w:ascii="Palatino Linotype" w:hAnsi="Palatino Linotype"/>
          <w:iCs/>
          <w:sz w:val="28"/>
          <w:szCs w:val="28"/>
        </w:rPr>
      </w:pPr>
      <w:r w:rsidRPr="00221F73">
        <w:rPr>
          <w:rFonts w:ascii="Palatino Linotype" w:hAnsi="Palatino Linotype"/>
          <w:iCs/>
          <w:sz w:val="28"/>
          <w:szCs w:val="28"/>
        </w:rPr>
        <w:t>Così deciso in Roma, il giorno 7 ottobre 2015, nella camera di consiglio della terza sezione civile della Corte di cassazione.</w:t>
      </w:r>
    </w:p>
    <w:p w:rsidR="00E41D02" w:rsidRPr="00221F73" w:rsidRDefault="00E41D02" w:rsidP="00E41D02">
      <w:pPr>
        <w:spacing w:after="0" w:line="240" w:lineRule="atLeast"/>
        <w:rPr>
          <w:rFonts w:ascii="Palatino Linotype" w:hAnsi="Palatino Linotype" w:cs="Times New Roman"/>
          <w:sz w:val="28"/>
          <w:szCs w:val="28"/>
        </w:rPr>
      </w:pPr>
    </w:p>
    <w:p w:rsidR="00E41D02" w:rsidRPr="00221F73" w:rsidRDefault="00E41D02">
      <w:pPr>
        <w:rPr>
          <w:rFonts w:ascii="Palatino Linotype" w:hAnsi="Palatino Linotype"/>
          <w:sz w:val="28"/>
          <w:szCs w:val="28"/>
        </w:rPr>
      </w:pPr>
    </w:p>
    <w:p w:rsidR="00E41D02" w:rsidRPr="00221F73" w:rsidRDefault="00E41D02">
      <w:pPr>
        <w:rPr>
          <w:rFonts w:ascii="Palatino Linotype" w:hAnsi="Palatino Linotype"/>
          <w:sz w:val="28"/>
          <w:szCs w:val="28"/>
        </w:rPr>
      </w:pPr>
    </w:p>
    <w:sectPr w:rsidR="00E41D02" w:rsidRPr="00221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02"/>
    <w:rsid w:val="00221F73"/>
    <w:rsid w:val="00620D85"/>
    <w:rsid w:val="0069692B"/>
    <w:rsid w:val="00B00B5D"/>
    <w:rsid w:val="00BE0372"/>
    <w:rsid w:val="00CC2BB4"/>
    <w:rsid w:val="00E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65D8-0865-488A-BEAE-C62183E6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1D02"/>
    <w:rPr>
      <w:color w:val="0000FF"/>
      <w:u w:val="single"/>
    </w:rPr>
  </w:style>
  <w:style w:type="paragraph" w:customStyle="1" w:styleId="formattazionetesto">
    <w:name w:val="formattazionetesto"/>
    <w:basedOn w:val="Normale"/>
    <w:rsid w:val="00E4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Branca</dc:creator>
  <cp:keywords/>
  <dc:description/>
  <cp:lastModifiedBy>Sj</cp:lastModifiedBy>
  <cp:revision>3</cp:revision>
  <dcterms:created xsi:type="dcterms:W3CDTF">2017-11-28T14:18:00Z</dcterms:created>
  <dcterms:modified xsi:type="dcterms:W3CDTF">2017-11-30T16:43:00Z</dcterms:modified>
</cp:coreProperties>
</file>