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Risoluzione del Parlamento europeo del 12 settembre 2017 sull’attuazione della direttiva 2008/52/CE del Parlamento europeo e del Consiglio, del 21 maggio 2008</w:t>
      </w:r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in materia di </w:t>
      </w:r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mediazione in m</w:t>
      </w:r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ateria civile e commerciale (c.d. </w:t>
      </w:r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“direttiva sulla mediazione”) (</w:t>
      </w:r>
      <w:hyperlink r:id="rId5" w:history="1">
        <w:r w:rsidRPr="00C3241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it-IT"/>
          </w:rPr>
          <w:t>2016/2066(INI)</w:t>
        </w:r>
      </w:hyperlink>
      <w:r w:rsidRPr="00C3241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)</w:t>
      </w:r>
    </w:p>
    <w:p w:rsidR="00C32417" w:rsidRPr="007236E1" w:rsidRDefault="007236E1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12 settembre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2017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è stata approvata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Parlamento europeo una risoluzione 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tema di 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mediazione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civile e commerciale, dopo otto anni dal recepimento in Italia 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Dirett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iva del 2008, che </w:t>
      </w:r>
      <w:r w:rsidR="00C32417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invi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ta gli Stati membri a dedicare maggiori contributi</w:t>
      </w:r>
      <w:r w:rsidR="00C32417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incentivare </w:t>
      </w:r>
      <w:r w:rsidR="00C32417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il ricorso alla mediazione nelle controversie civili e commerciali, anche attraverso opportune campagne di informazione.</w:t>
      </w:r>
    </w:p>
    <w:p w:rsidR="00C32417" w:rsidRPr="00C32417" w:rsidRDefault="007236E1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L’Italia è stata addirittura citata come 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esempio di 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C3241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best </w:t>
      </w:r>
      <w:proofErr w:type="spellStart"/>
      <w:r w:rsidRPr="00C3241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pr</w:t>
      </w:r>
      <w:r w:rsidRPr="007236E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</w:t>
      </w:r>
      <w:r w:rsidRPr="00C3241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</w:t>
      </w:r>
      <w:r w:rsidRPr="007236E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tice</w:t>
      </w:r>
      <w:proofErr w:type="spellEnd"/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poichè</w:t>
      </w:r>
      <w:proofErr w:type="spellEnd"/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ricorso alla mediazione è sei volte superiore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rispetto al resto dell’Europa.</w:t>
      </w:r>
    </w:p>
    <w:p w:rsidR="007236E1" w:rsidRPr="007236E1" w:rsidRDefault="00981285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risoluzione </w:t>
      </w:r>
      <w:r w:rsidR="007236E1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invita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poi </w:t>
      </w:r>
      <w:r w:rsidR="007236E1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Commissione a valutare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seguenti obiettivi:</w:t>
      </w:r>
    </w:p>
    <w:p w:rsidR="007236E1" w:rsidRPr="007236E1" w:rsidRDefault="007236E1" w:rsidP="00981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elaborare norme di qualità a livello di Unione relative alla fornitura di servizi di mediazione, creare e mantenere registri naz</w:t>
      </w:r>
      <w:r w:rsidR="00981285">
        <w:rPr>
          <w:rFonts w:ascii="Times New Roman" w:eastAsia="Times New Roman" w:hAnsi="Times New Roman" w:cs="Times New Roman"/>
          <w:sz w:val="28"/>
          <w:szCs w:val="28"/>
          <w:lang w:eastAsia="it-IT"/>
        </w:rPr>
        <w:t>ionali dei procedimenti</w:t>
      </w:r>
      <w:r w:rsidR="008971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oggetto di mediazione</w:t>
      </w:r>
      <w:r w:rsidR="008971F4" w:rsidRPr="008971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71F4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per </w:t>
      </w:r>
      <w:r w:rsidR="008971F4" w:rsidRPr="008971F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assicurare una migliore cooperazione tra i professionisti della giustizia</w:t>
      </w:r>
      <w:r w:rsidR="0098128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7236E1" w:rsidRPr="007236E1" w:rsidRDefault="007236E1" w:rsidP="00981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effettuare uno studio dettagliato sugli ostacoli alla libera circolazione degli accordi di mediazione esteri nell’Unione e sulle varie opzioni esistenti per promuovere l’utilizzo della mediazione quale modalità valida, accessibile ed efficace di risoluzione delle controversie interne e transfrontaliere nell’Unione;</w:t>
      </w:r>
    </w:p>
    <w:p w:rsidR="007236E1" w:rsidRPr="007236E1" w:rsidRDefault="007236E1" w:rsidP="00981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C3241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</w:t>
      </w:r>
      <w:r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rovare soluzioni al fine di estendere l’ambito di applicazione della mediazione anche ad altre questioni civili o amministrative</w:t>
      </w:r>
      <w:r w:rsidR="00C32417"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7236E1" w:rsidRPr="007236E1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Qui d</w:t>
      </w:r>
      <w:r w:rsidR="007236E1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i segu</w:t>
      </w:r>
      <w:r w:rsidRPr="00C3241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8971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 il testo </w:t>
      </w:r>
      <w:r w:rsidR="007236E1" w:rsidRPr="007236E1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risoluzione in italiano.</w:t>
      </w:r>
    </w:p>
    <w:p w:rsidR="00C32417" w:rsidRPr="00C32417" w:rsidRDefault="008971F4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C32417"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Il Parlamento europeo,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vista la direttiva 2008/52/CE del Parlamento europeo e del Consiglio, del 21 maggio 2008, relativa a determinati aspetti della mediazione in materia civile e commerciale</w:t>
      </w:r>
      <w:bookmarkStart w:id="0" w:name="ref_1_1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"def_1_1"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(1)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(la “direttiva sulla mediazione”),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vista la relazione della Commissione al Parlamento europeo, al Consiglio e al Comitato economico e sociale europeo sull’applicazione della direttiva 2008/52/CE del Parlamento europeo e del Consiglio relativa a determinati aspetti della mediazione in materia civile e commerciale (</w:t>
      </w:r>
      <w:hyperlink r:id="rId6" w:history="1">
        <w:proofErr w:type="gramStart"/>
        <w:r w:rsidRPr="00C324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COM(</w:t>
        </w:r>
        <w:proofErr w:type="gramEnd"/>
        <w:r w:rsidRPr="00C324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2016)0542</w:t>
        </w:r>
      </w:hyperlink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vista la raccolta di analisi approfondite della direzione generale delle Politiche interne dal titolo “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The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implementation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of the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Mediation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Directive – 29 November 2016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” (L’attuazione della direttiva sulla mediazione – 29 novembre 2016)</w:t>
      </w:r>
      <w:bookmarkStart w:id="1" w:name="ref_1_2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"def_1_2"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(2)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–  visto lo studio della Commissione dal titolo “</w:t>
      </w:r>
      <w:proofErr w:type="spellStart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Study</w:t>
      </w:r>
      <w:proofErr w:type="spell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an </w:t>
      </w:r>
      <w:proofErr w:type="spellStart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evaluation</w:t>
      </w:r>
      <w:proofErr w:type="spell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implementation</w:t>
      </w:r>
      <w:proofErr w:type="spell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Directive 2008/52/EC – the ‘</w:t>
      </w:r>
      <w:proofErr w:type="spellStart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Mediation</w:t>
      </w:r>
      <w:proofErr w:type="spell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Directive</w:t>
      </w:r>
      <w:proofErr w:type="gramStart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'”(</w:t>
      </w:r>
      <w:proofErr w:type="gram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 per una valutazione e attuazione della direttiva 2008/52/CE – la “direttiva sulla mediazione”) del 2014</w:t>
      </w:r>
      <w:bookmarkStart w:id="2" w:name="ref_1_3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"def_1_3"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(3)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visto lo studio della direzione generale delle Politiche interne dal titolo “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Rebooting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Mediation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Directive: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Assessing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limited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impact of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its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implementation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and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proposing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measures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to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increase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number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of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mediations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the EU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” (Riesame della direttiva sulla mediazione: valutazione dell’impatto limitato della sua attuazione e proposta di misure per incrementare il numero di mediazioni nell’UE)</w:t>
      </w:r>
      <w:bookmarkStart w:id="3" w:name="ref_1_4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"def_1_4"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(4)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vista la valutazione dell’attuazione europea della direttiva sulla mediazione elaborata dall’unità Valutazione d’impatto ex post dei Servizi di ricerca del Parlamento europeo (EPRS)</w:t>
      </w:r>
      <w:bookmarkStart w:id="4" w:name="ref_1_5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"def_1_5"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(5)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visto lo studio della direzione generale delle Politiche interne dal titolo “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Quantifying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the cost of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using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mediation</w:t>
      </w:r>
      <w:proofErr w:type="spellEnd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a data </w:t>
      </w:r>
      <w:proofErr w:type="spellStart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analysis</w:t>
      </w:r>
      <w:proofErr w:type="spellEnd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” (Quantificare i costi derivanti dal mancato ricorso alla mediazione – un’analisi dei dati)</w:t>
      </w:r>
      <w:bookmarkStart w:id="5" w:name="ref_1_6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"def_1_6"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(6)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visti l’articolo 67 e l’articolo 81, paragrafo 2, lettera g), del trattato sul funzionamento dell’Unione europea (TFUE),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visti l’articolo 52 del suo regolamento, nonché l’articolo 1, paragrafo 1, lettera e), e l’allegato 3 della decisione della Conferenza dei presidenti del 12 dicembre 2002 sulla procedura relativa alla concessione dell’autorizzazione ad elaborare relazioni di iniziativa,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vista la relazione della commissione giuridica (</w:t>
      </w:r>
      <w:hyperlink r:id="rId7" w:history="1">
        <w:r w:rsidRPr="00C324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A8-0238/2017</w:t>
        </w:r>
      </w:hyperlink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A.  considerando che la direttiva 2008/52/CE è stata un’importante pietra miliare per quanto riguarda l’introduzione e l’uso delle procedure di mediazione nell’Unione europea; che, sebbene la sua attuazione differisca notevolmente tra gli Stati membri, in funzione della previa esistenza o meno di sistemi di mediazione nazionali, e che alcuni Stati membri hanno optato per un’applicazione relativamente letterale delle sue disposizioni, altri per una revisione approfondita di modalità alternative di risoluzione delle controversie (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come, ad esempio, nel caso dell’Italia, dove il ricorso alla procedura di mediazione è sei volte superiore rispetto al resto d’Europa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), mentre altri ancora hanno ritenuto che le disposizioni nazionali in vigore fossero già in linea con la direttiva sulla mediazione;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B.  considerando che la maggior parte degli Stati membri ha esteso l’ambito di applicazione delle rispettive misure di recepimento nazionali anche ai casi nazionali e solo tre Stati membri hanno scelto di trasporre la direttiva unicamente per quanto riguarda i casi transfrontalieri</w:t>
      </w:r>
      <w:bookmarkStart w:id="6" w:name="ref_1_7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"def_1_7"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(7)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producendo un impatto decisamente positivo sugli ordinamenti degli Stati membri e sulle categorie di controversie interessate;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  considerando che le difficoltà emerse nella fase di trasposizione della direttiva riflettono in larga parte le divergenze di cultura giuridica tra gli ordinamenti nazionali; che occorre pertanto dare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priorità al cambiamento di mentalità giuridica attraverso lo sviluppo di una cultura della mediazione basata sulla risoluzione amichevole delle controversie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una questione che è stata ripetutamente sollevata dalle reti europee di professionisti del diritto fin dalla genesi della direttiva dell’Unione e poi nella sua trasposizione nazionale da parte degli Stati membri;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  considerando che l’applicazione della direttiva sulla mediazione ha apportato un valore aggiunto dell’UE sensibilizzando i legislatori nazionali in merito ai </w:t>
      </w:r>
      <w:hyperlink r:id="rId8" w:tgtFrame="_blank" w:history="1">
        <w:r w:rsidRPr="00C324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vantaggi della mediazione</w:t>
        </w:r>
      </w:hyperlink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determinando 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un certo grado di armonizzazione per quanto riguarda il diritto procedurale e le varie pratiche negli Stati membri;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  considerando che la mediazione, in quanto procedura extragiudiziale alternativa, volontaria e confidenziale, può essere uno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strumento utile per alleviare il carico dei sistemi giudiziari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taluni casi e fatte salve le necessarie misure di salvaguardia, dal momento che consente alle persone fisiche e giuridiche di comporre le controversie rapidamente e a basso costo – tenuto conto che l’eccessiva durata dei procedimenti giudiziari viola la Carta dei diritti fondamentali – garantendo nel contempo un migliore accesso alla giustizia e contribuendo alla crescita economica;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  considerando che è evidente che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 obiettivi enunciati all’articolo 1 della direttiva sulla mediazione, vale a dire promuovere il ricorso alla mediazione e in particolare garantire “un’equilibrata relazione tra mediazione e procedimento giudiziario”, non sono stati raggiunti, visto che la mediazione è utilizzata mediamente in meno dell’1 % dei casi nei tribunali della maggior parte degli Stati membri</w:t>
      </w:r>
      <w:bookmarkStart w:id="7" w:name="ref_1_8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"def_1_8"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(8)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G.  considerando che la direttiva sulla mediazione non ha creato un sistema dell’Unione per la risoluzione extragiudiziale delle controversie in senso stretto, ad eccezione dell’introduzione di disposizioni specifiche riguardanti i termini di prescrizione e decadenza nei procedimenti di mediazione e per quanto riguarda gli obblighi di riservatezza per i mediatori e il loro personale amministrativo;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Conclusioni principali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1.  si compiace che, in molti Stati membri, i sistemi di mediazione siano stati recentemente sottoposti a modifiche e revisioni, mentre in altri siano previste modifiche della legislazione applicabile</w:t>
      </w:r>
      <w:bookmarkStart w:id="8" w:name="ref_1_9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"def_1_9"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(9)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2.  deplora che solo tre Stati membri abbiano scelto di trasporre la direttiva solo per quanto riguarda i casi transfrontalieri e osserva che esistono alcune difficoltà in relazione al funzionamento pratico dei sistemi di mediazione nazionali, principalmente dovute alla tradizione del contraddittorio e all’assenza di una cultura della mediazione negli Stati membri, al basso livello di conoscenza della mediazione nella maggioranza degli Stati membri, nonché a un’insufficiente conoscenza di come trattare i casi transfrontalieri e del funzionamento dei meccanismi di controllo della qualità per i mediatori</w:t>
      </w:r>
      <w:bookmarkStart w:id="9" w:name="ref_1_10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"def_1_10"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(10)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  sottolinea che tutti gli Stati membri prevedono la possibilità che gli organi giurisdizionali invitino le parti a ricorrere alla mediazione o, almeno, a partecipare a sessioni informative sulla mediazione;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osserva che, in determinati Stati membri, la partecipazione a dette sessioni informative è obbligatoria, su ordine del giudice</w:t>
      </w:r>
      <w:bookmarkStart w:id="10" w:name="ref_1_11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"def_1_11" </w:instrTex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(11)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bookmarkEnd w:id="10"/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 per legge per determinate controversie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nel caso del diritto di famiglia</w:t>
      </w:r>
      <w:bookmarkStart w:id="11" w:name="ref_1_12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"def_1_12"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(12)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 rileva altresì che determinati Stati membri fanno obbligo agli avvocati di informare i propri clienti circa la possibilità di ricorrere alla mediazione o richiedono che nelle domande presentate all’organo giurisdizionale sia indicato se il tentativo di mediazione è stato esperito o se sussistono motivi che lo ostacolano; osserva che l’articolo 8 della direttiva sulla mediazione assicura che alle parti che scelgono la mediazione nel tentativo di dirimere una controversia non sia successivamente impedito di essere ascoltate in tribunale a causa del tempo trascorso in mediazione; sottolinea che, a tale riguardo, gli Stati membri non hanno segnalato nessun problema;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  constata altresì che molti Stati membri forniscono alle parti incentivi finanziari affinché ricorrano alla mediazione, sotto forma di riduzione dei costi o di assistenza legale, o prevedendo sanzioni per il rifiuto ingiustificato di valutare il ricorso alla mediazione; osserva che i risultati conseguiti in questi 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paesi dimostrano che la mediazione può garantire una risoluzione extragiudiziale delle controversie rapida e con un buon rapporto costi-efficacia, grazie a procedure adeguate alle necessità delle parti;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5.  ritiene che l’adozione di codici di condotta costituisca un importante strumento per assicurare la qualità della mediazione; osserva a tale riguardo che il Codice europeo di condotta per mediatori è direttamente utilizzato dalle parti in causa o è fonte di ispirazione per i codici nazionali o di settore; osserva inoltre che la maggior parte degli Stati membri dispone di procedure di accreditamento obbligatorie per i mediatori e di registri di mediatori;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  deplora la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difficoltà di ottenere dati statistici globali sulla mediazione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inclusi il numero di casi mediati, la durata media e le percentuali di successo delle procedure di mediazione; osserva che, in assenza di una banca dati affidabile, è molto difficile promuovere ulteriormente la mediazione e accrescere la fiducia dei cittadini nella sua efficacia; sottolinea, d’altro canto, il ruolo sempre più importante della rete giudiziaria europea in materia civile e commerciale nel migliorare la raccolta dei dati nazionali sull’applicazione della direttiva sulla mediazione;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7.  si compiace della particolare importanza della mediazione nell’ambito del diritto di famiglia (soprattutto in procedimenti riguardanti la custodia dei figli, i diritti di accesso e i casi di sottrazione di minore), in quanto può creare un’atmosfera costruttiva di discussione e garantire rapporti equi tra i genitori; osserva inoltre che le composizioni amichevoli tendono a essere durature e nell’interesse superiore del minore, dal momento che possono riguardare, oltre alla residenza principale del minore, le disposizioni di visita o gli accordi relativi al mantenimento del minore; sottolinea al riguardo l’importante ruolo svolto dalla rete giudiziaria europea in materia civile e commerciale, che elabora raccomandazioni intese a incrementare l’uso della mediazione familiare in un contesto transfrontaliero, in particolare nei casi di sottrazione di minore;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8.  sottolinea l’importanza di sviluppare e mantenere una sezione separata del portale europeo della giustizia elettronica dedicata alla mediazione transfrontaliera nell’ambito del diritto di famiglia, che fornisca informazioni sui sistemi di mediazione nazionali;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  accoglie con favore, pertanto, l’impegno della Commissione di cofinanziare diversi progetti volti a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promuovere la mediazione e la formazione per i giudici e altri operatori della giustizia negli Stati membri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10.  sottolinea che, ferma restando la natura volontaria della mediazione, è necessario adottare ulteriori misure per garantire l’esecutività degli accordi mediati in maniera rapida e accessibile, nel pieno rispetto dei diritti fondamentali e del diritto dell’Unione e nazionale; rammenta a tale riguardo che l’esecutività a livello nazionale di un accordo raggiunto dalle parti in uno Stato membro è, di norma, subordinata all’omologazione di un’autorità pubblica, il che dà origine a costi supplementari e richiede molto tempo per le parti dell’accordo, e può pertanto influire negativamente sulla circolazione di accordi di mediazione esteri, soprattutto nel caso di controversie minori;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Raccomandazioni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11.  invita gli Stati membri a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profondere maggiori sforzi per incoraggiare il ricorso alla mediazione nelle controversie civili e commerciali, anche attraverso opportune campagne di informazione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forniscano ai cittadini e alle persone giuridiche informazioni adeguate e complete sulla validità della procedura e sui suoi vantaggi in termini di economicità dei tempi e delle spese, nonché per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assicurare una migliore cooperazione tra i professionisti della giustizia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tal fine; sottolinea al riguardo la necessità di uno scambio di migliori pratiche nelle varie giurisdizioni 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nazionali, sostenuto da misure adeguate a livello di Unione, al fine di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aumentare la consapevolezza dell’utilità della mediazione;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12.  invita la Commissione a valutare la necessità di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elaborare norme di qualità a livello di Unione relative alla fornitura di servizi di mediazione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segnatamente sotto forma di norme minime a garanzia della coerenza, pur tenendo conto del diritto fondamentale di accesso alla giustizia e delle differenze locali nelle culture della mediazione, così da promuovere ulteriormente il ricorso a tale istituto;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13.  invita inoltre la Commissione a valutare la necessità per gli Stati membri di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creare e mantenere registri nazionali dei procedimenti mediati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potrebbero costituire una fonte di informazione per la Commissione, ma anche essere utilizzati dai mediatori nazionali per trarre vantaggio dalle migliori pratiche europee; sottolinea che qualsiasi registro deve essere creato nel pieno rispetto del regolamento generale sulla protezione dei dati (regolamento (UE) 2016/679)</w:t>
      </w:r>
      <w:bookmarkStart w:id="12" w:name="ref_1_13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"http://www.europarl.europa.eu/sides/getDoc.do?pubRef=-//EP//TEXT+TA+P8-TA-2017-0321+0+DOC+XML+V0//IT" \l "def_1_13" </w:instrTex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C3241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(13)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14.  chiede alla Commissione di effettuare uno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studio dettagliato sugli ostacoli alla libera circolazione degli accordi di mediazione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esteri nell’Unione e sulle varie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opzioni esistenti per promuovere l’utilizzo della mediazione quale modalità valida, accessibile ed efficace di risoluzione delle controversie interne e transfrontaliere nell’Unione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tenendo conto dello Stato di diritto e degli attuali sviluppi internazionali in questo ambito;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15.  invita la Commissione, nel contesto della riflessione sulla revisione normativa, a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trovare soluzioni al fine di estendere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 possibile, </w:t>
      </w:r>
      <w:r w:rsidRPr="00C324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l’ambito di applicazione della mediazione anche ad altre questioni civili o amministrative</w:t>
      </w: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; sottolinea tuttavia che è necessario prestare particolare attenzione ai risvolti che la mediazione può avere su alcune tematiche sociali, ad esempio il diritto di famiglia; raccomanda al riguardo alla Commissione e agli Stati membri di applicare e mettere in atto misure di salvaguardia adeguate nei processi di mediazione al fine di limitare i rischi per le parti più deboli e proteggerle da eventuali abusi di processo o di posizione imputabili alle parti più forti, nonché di fornire dati statistici pertinenti ed esaustivi; sottolinea inoltre l’importanza di assicurare il rispetto di criteri di equità in materia di costi, con particolare riguardo alle tutele per le categorie svantaggiate; osserva tuttavia che la mediazione potrebbe perdere attrattività e valore aggiunto se dovessero essere introdotti standard troppo stringenti per le parti;</w:t>
      </w:r>
    </w:p>
    <w:p w:rsidR="00C32417" w:rsidRPr="00C32417" w:rsidRDefault="00C32417" w:rsidP="0098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417">
        <w:rPr>
          <w:rFonts w:ascii="Times New Roman" w:eastAsia="Times New Roman" w:hAnsi="Times New Roman" w:cs="Times New Roman"/>
          <w:sz w:val="24"/>
          <w:szCs w:val="24"/>
          <w:lang w:eastAsia="it-IT"/>
        </w:rPr>
        <w:t>16.  incarica il suo Presidente di trasmettere la presente risoluzione al Consiglio, alla Commissione nonché ai governi e ai parlamenti degli Stati membri.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bookmarkStart w:id="13" w:name="def_1_1"/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"ref_1_1"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(1)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3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 L 136 del 24.5.2008, pag. 3.</w:t>
            </w:r>
          </w:p>
        </w:tc>
      </w:tr>
      <w:bookmarkStart w:id="14" w:name="def_1_2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"ref_1_2"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(2)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4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 571.395.</w:t>
            </w:r>
          </w:p>
        </w:tc>
      </w:tr>
      <w:bookmarkStart w:id="15" w:name="def_1_3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"ref_1_3"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(3)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5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Pr="00C32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http://bookshop.europa.eu/en/study-for-an-evaluation-and-implementation-of-directive-2008-52-ec-the-mediation-directive–pbDS0114825/</w:t>
              </w:r>
            </w:hyperlink>
          </w:p>
        </w:tc>
      </w:tr>
      <w:bookmarkStart w:id="16" w:name="def_1_4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"ref_1_4"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(4)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6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 493.042.</w:t>
            </w:r>
          </w:p>
        </w:tc>
      </w:tr>
      <w:bookmarkStart w:id="17" w:name="def_1_5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"ref_1_5"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(5)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7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 593.789.</w:t>
            </w:r>
          </w:p>
        </w:tc>
      </w:tr>
      <w:bookmarkStart w:id="18" w:name="def_1_6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"ref_1_6"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(6)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8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 453.180.</w:t>
            </w:r>
          </w:p>
        </w:tc>
      </w:tr>
      <w:bookmarkStart w:id="19" w:name="def_1_7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"ref_1_7"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(7)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9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veda </w:t>
            </w:r>
            <w:hyperlink r:id="rId10" w:history="1">
              <w:proofErr w:type="gramStart"/>
              <w:r w:rsidRPr="00C32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COM(</w:t>
              </w:r>
              <w:proofErr w:type="gramEnd"/>
              <w:r w:rsidRPr="00C32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2016)0542</w:t>
              </w:r>
            </w:hyperlink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pag. 5.</w:t>
            </w:r>
          </w:p>
        </w:tc>
      </w:tr>
      <w:bookmarkStart w:id="20" w:name="def_1_8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"ref_1_8"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(8)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0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 571.395, pag. 25.</w:t>
            </w:r>
          </w:p>
        </w:tc>
      </w:tr>
      <w:bookmarkStart w:id="21" w:name="def_1_9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"ref_1_9"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(9)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1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Croazia, Estonia, Grecia, Irlanda, Italia, Lituania, Paesi Bassi, Polonia, Portogallo, Slovacchia, Spagna e Ungheria.</w:t>
            </w:r>
          </w:p>
        </w:tc>
      </w:tr>
      <w:bookmarkStart w:id="22" w:name="def_1_10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"ref_1_10"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(10)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2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veda </w:t>
            </w:r>
            <w:hyperlink r:id="rId11" w:history="1">
              <w:proofErr w:type="gramStart"/>
              <w:r w:rsidRPr="00C32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COM(</w:t>
              </w:r>
              <w:proofErr w:type="gramEnd"/>
              <w:r w:rsidRPr="00C3241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2016)0542</w:t>
              </w:r>
            </w:hyperlink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pag. 4.</w:t>
            </w:r>
          </w:p>
        </w:tc>
      </w:tr>
      <w:bookmarkStart w:id="23" w:name="def_1_11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"ref_1_11"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(11)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3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esempio nella Repubblica ceca.</w:t>
            </w:r>
          </w:p>
        </w:tc>
      </w:tr>
      <w:bookmarkStart w:id="24" w:name="def_1_12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"ref_1_12"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(12)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4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 esempio in Lituania, Lussemburgo, Inghilterra e Galles.</w:t>
            </w:r>
          </w:p>
        </w:tc>
      </w:tr>
      <w:bookmarkStart w:id="25" w:name="def_1_13"/>
      <w:tr w:rsidR="00C32417" w:rsidRPr="00C32417" w:rsidTr="00C32417">
        <w:trPr>
          <w:tblCellSpacing w:w="0" w:type="dxa"/>
        </w:trPr>
        <w:tc>
          <w:tcPr>
            <w:tcW w:w="300" w:type="dxa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"http://www.europarl.europa.eu/sides/getDoc.do?pubRef=-//EP//TEXT+TA+P8-TA-2017-0321+0+DOC+XML+V0//IT" \l "ref_1_13" </w:instrTex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(13)</w:t>
            </w: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5"/>
          </w:p>
        </w:tc>
        <w:tc>
          <w:tcPr>
            <w:tcW w:w="0" w:type="auto"/>
            <w:hideMark/>
          </w:tcPr>
          <w:p w:rsidR="00C32417" w:rsidRPr="00C32417" w:rsidRDefault="00C32417" w:rsidP="0098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24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 L 119 del 4.5.2016, pag. 1.</w:t>
            </w:r>
          </w:p>
        </w:tc>
      </w:tr>
    </w:tbl>
    <w:p w:rsidR="00BE0372" w:rsidRPr="00C32417" w:rsidRDefault="00BE0372" w:rsidP="00B92BA1">
      <w:pPr>
        <w:jc w:val="both"/>
        <w:rPr>
          <w:sz w:val="28"/>
          <w:szCs w:val="28"/>
        </w:rPr>
      </w:pPr>
      <w:bookmarkStart w:id="26" w:name="_GoBack"/>
      <w:bookmarkEnd w:id="26"/>
    </w:p>
    <w:sectPr w:rsidR="00BE0372" w:rsidRPr="00C32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43034"/>
    <w:multiLevelType w:val="multilevel"/>
    <w:tmpl w:val="0332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1"/>
    <w:rsid w:val="00345C8E"/>
    <w:rsid w:val="0069692B"/>
    <w:rsid w:val="007236E1"/>
    <w:rsid w:val="008971F4"/>
    <w:rsid w:val="00981285"/>
    <w:rsid w:val="00B00B5D"/>
    <w:rsid w:val="00B92BA1"/>
    <w:rsid w:val="00BE0372"/>
    <w:rsid w:val="00C32417"/>
    <w:rsid w:val="00CC2BB4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6C7A"/>
  <w15:chartTrackingRefBased/>
  <w15:docId w15:val="{A1AD8515-26B7-4639-A4E9-7B38198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3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36E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36E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241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alic">
    <w:name w:val="italic"/>
    <w:basedOn w:val="Carpredefinitoparagrafo"/>
    <w:rsid w:val="00C32417"/>
  </w:style>
  <w:style w:type="character" w:customStyle="1" w:styleId="sup">
    <w:name w:val="sup"/>
    <w:basedOn w:val="Carpredefinitoparagrafo"/>
    <w:rsid w:val="00C32417"/>
  </w:style>
  <w:style w:type="character" w:customStyle="1" w:styleId="underline">
    <w:name w:val="underline"/>
    <w:basedOn w:val="Carpredefinitoparagrafo"/>
    <w:rsid w:val="00C3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center.it/mediazione/vantaggi-medi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sides/getDoc.do?type=REPORT&amp;reference=A8-2017-0238&amp;language=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smartapi/cgi/sga_doc?smartapi%21celexplus%21prod%21DocNumber&amp;lg=IT&amp;type_doc=COMfinal&amp;an_doc=2016&amp;nu_doc=0542" TargetMode="External"/><Relationship Id="rId11" Type="http://schemas.openxmlformats.org/officeDocument/2006/relationships/hyperlink" Target="http://eur-lex.europa.eu/smartapi/cgi/sga_doc?smartapi%21celexplus%21prod%21DocNumber&amp;lg=IT&amp;type_doc=COMfinal&amp;an_doc=2016&amp;nu_doc=0542" TargetMode="External"/><Relationship Id="rId5" Type="http://schemas.openxmlformats.org/officeDocument/2006/relationships/hyperlink" Target="http://www.europarl.europa.eu/oeil/popups/ficheprocedure.do?lang=fr&amp;reference=2016/2066%28INI%29" TargetMode="External"/><Relationship Id="rId10" Type="http://schemas.openxmlformats.org/officeDocument/2006/relationships/hyperlink" Target="http://eur-lex.europa.eu/smartapi/cgi/sga_doc?smartapi%21celexplus%21prod%21DocNumber&amp;lg=IT&amp;type_doc=COMfinal&amp;an_doc=2016&amp;nu_doc=0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it/publication-detail/-/publication/bba3871d-223b-11e6-86d0-01aa75ed71a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Branca</dc:creator>
  <cp:keywords/>
  <dc:description/>
  <cp:lastModifiedBy>Studio Legale Branca</cp:lastModifiedBy>
  <cp:revision>3</cp:revision>
  <dcterms:created xsi:type="dcterms:W3CDTF">2017-11-28T13:38:00Z</dcterms:created>
  <dcterms:modified xsi:type="dcterms:W3CDTF">2017-11-28T15:05:00Z</dcterms:modified>
</cp:coreProperties>
</file>